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242" w:rsidRPr="00E56869" w:rsidRDefault="00B65A3D" w:rsidP="00785D02">
      <w:pPr>
        <w:pStyle w:val="Heading1"/>
        <w:rPr>
          <w:rFonts w:eastAsia="Times New Roman" w:cs="Times New Roman"/>
          <w:noProof/>
        </w:rPr>
      </w:pPr>
      <w:r>
        <w:rPr>
          <w:rFonts w:eastAsia="Times New Roman" w:cs="Times New Roman"/>
          <w:noProof/>
        </w:rPr>
        <w:t>DIAMOND GRINDING AND SURFACE TESTING</w:t>
      </w:r>
    </w:p>
    <w:p w:rsidR="00632F16" w:rsidRDefault="00B65A3D" w:rsidP="00C37B14">
      <w:pPr>
        <w:rPr>
          <w:rFonts w:cs="Times New Roman"/>
          <w:noProof/>
        </w:rPr>
      </w:pPr>
      <w:r>
        <w:rPr>
          <w:rFonts w:cs="Times New Roman"/>
          <w:noProof/>
        </w:rPr>
        <w:t>Created</w:t>
      </w:r>
      <w:r w:rsidR="00632F16" w:rsidRPr="00E56869">
        <w:rPr>
          <w:rFonts w:cs="Times New Roman"/>
          <w:noProof/>
        </w:rPr>
        <w:t xml:space="preserve"> on: </w:t>
      </w:r>
      <w:r>
        <w:rPr>
          <w:rFonts w:cs="Times New Roman"/>
          <w:noProof/>
        </w:rPr>
        <w:t>8</w:t>
      </w:r>
      <w:r w:rsidR="009B04EC">
        <w:rPr>
          <w:rFonts w:cs="Times New Roman"/>
          <w:noProof/>
        </w:rPr>
        <w:t>/2</w:t>
      </w:r>
      <w:r>
        <w:rPr>
          <w:rFonts w:cs="Times New Roman"/>
          <w:noProof/>
        </w:rPr>
        <w:t>0</w:t>
      </w:r>
      <w:r w:rsidR="009B04EC">
        <w:rPr>
          <w:rFonts w:cs="Times New Roman"/>
          <w:noProof/>
        </w:rPr>
        <w:t>/2018</w:t>
      </w:r>
    </w:p>
    <w:p w:rsidR="00C37B14" w:rsidRPr="00E56869" w:rsidRDefault="00C37B14" w:rsidP="00C37B14">
      <w:pPr>
        <w:rPr>
          <w:rFonts w:cs="Times New Roman"/>
          <w:noProof/>
        </w:rPr>
      </w:pPr>
    </w:p>
    <w:p w:rsidR="009B04EC" w:rsidRDefault="006C277A" w:rsidP="009B04EC">
      <w:pPr>
        <w:jc w:val="both"/>
      </w:pPr>
      <w:r w:rsidRPr="00EF604E">
        <w:rPr>
          <w:u w:val="single"/>
        </w:rPr>
        <w:t>Description</w:t>
      </w:r>
      <w:r>
        <w:t xml:space="preserve">.  </w:t>
      </w:r>
      <w:r w:rsidR="009B04EC" w:rsidRPr="00E56869">
        <w:t xml:space="preserve">This work shall </w:t>
      </w:r>
      <w:r>
        <w:t xml:space="preserve">consist of diamond grinding and </w:t>
      </w:r>
      <w:r w:rsidR="00E739DD">
        <w:t xml:space="preserve">surface testing of Portland Cement Concrete </w:t>
      </w:r>
      <w:r w:rsidR="00816DCB">
        <w:t xml:space="preserve">sections of </w:t>
      </w:r>
      <w:r w:rsidR="00E739DD">
        <w:t>roadways.</w:t>
      </w:r>
      <w:r w:rsidR="009B04EC" w:rsidRPr="00E56869">
        <w:t xml:space="preserve">  </w:t>
      </w:r>
    </w:p>
    <w:p w:rsidR="00E31496" w:rsidRDefault="00E31496" w:rsidP="009B04EC">
      <w:pPr>
        <w:jc w:val="both"/>
      </w:pPr>
    </w:p>
    <w:p w:rsidR="00E31496" w:rsidRDefault="00E31496" w:rsidP="009B04EC">
      <w:pPr>
        <w:jc w:val="both"/>
      </w:pPr>
      <w:r w:rsidRPr="00EF604E">
        <w:rPr>
          <w:u w:val="single"/>
        </w:rPr>
        <w:t>Equipment</w:t>
      </w:r>
      <w:r>
        <w:t>.  Equipment shall be according to the following.</w:t>
      </w:r>
    </w:p>
    <w:p w:rsidR="00E31496" w:rsidRDefault="00E31496" w:rsidP="009B04EC">
      <w:pPr>
        <w:jc w:val="both"/>
      </w:pPr>
    </w:p>
    <w:p w:rsidR="006D2072" w:rsidRPr="00EF604E" w:rsidRDefault="00E31496" w:rsidP="00EF604E">
      <w:pPr>
        <w:pStyle w:val="ListParagraph"/>
        <w:numPr>
          <w:ilvl w:val="0"/>
          <w:numId w:val="1"/>
        </w:numPr>
        <w:jc w:val="both"/>
        <w:rPr>
          <w:rFonts w:cs="Times New Roman"/>
        </w:rPr>
      </w:pPr>
      <w:r>
        <w:t xml:space="preserve">Diamond Grinder.  The diamond grinder shall be a self-propelled </w:t>
      </w:r>
      <w:proofErr w:type="spellStart"/>
      <w:r w:rsidR="00816DCB">
        <w:t>pla</w:t>
      </w:r>
      <w:r>
        <w:t>ning</w:t>
      </w:r>
      <w:proofErr w:type="spellEnd"/>
      <w:r>
        <w:t xml:space="preserve"> machine specifically designed for diamond saw grinding.  It shall be capable of accurately establishing the profile grade and controlling the grinding cross slope.  It shall also have an effective means for removing excess material and slurry from the surface and for preventing dust from escaping into the air.  The </w:t>
      </w:r>
      <w:r w:rsidR="00EF604E">
        <w:t>removal of slurry shall be continuous throughout the grinding operation.  The slurry shall be disposed of according to Article 202.03.</w:t>
      </w:r>
    </w:p>
    <w:p w:rsidR="00EF604E" w:rsidRDefault="00EF604E" w:rsidP="00EF604E">
      <w:pPr>
        <w:jc w:val="both"/>
        <w:rPr>
          <w:rFonts w:cs="Times New Roman"/>
        </w:rPr>
      </w:pPr>
    </w:p>
    <w:p w:rsidR="00EF604E" w:rsidRDefault="00EF604E" w:rsidP="00EF604E">
      <w:pPr>
        <w:ind w:left="720"/>
        <w:jc w:val="both"/>
        <w:rPr>
          <w:rFonts w:cs="Times New Roman"/>
        </w:rPr>
      </w:pPr>
      <w:r>
        <w:rPr>
          <w:rFonts w:cs="Times New Roman"/>
        </w:rPr>
        <w:t>The grinding head shall be a minimum of 4 ft. (1.2 m) wide and the diamond saw blades shall be gang mounted on the grinding head at a rate of 50 to 60 blades/ft. (164 to 197 blades/m).</w:t>
      </w:r>
    </w:p>
    <w:p w:rsidR="001964E4" w:rsidRDefault="001964E4" w:rsidP="00EF604E">
      <w:pPr>
        <w:ind w:left="720"/>
        <w:jc w:val="both"/>
        <w:rPr>
          <w:rFonts w:cs="Times New Roman"/>
        </w:rPr>
      </w:pPr>
    </w:p>
    <w:p w:rsidR="001964E4" w:rsidRDefault="001964E4" w:rsidP="001964E4">
      <w:pPr>
        <w:pStyle w:val="ListParagraph"/>
        <w:numPr>
          <w:ilvl w:val="0"/>
          <w:numId w:val="1"/>
        </w:numPr>
        <w:jc w:val="both"/>
        <w:rPr>
          <w:rFonts w:cs="Times New Roman"/>
        </w:rPr>
      </w:pPr>
      <w:r>
        <w:rPr>
          <w:rFonts w:cs="Times New Roman"/>
        </w:rPr>
        <w:t xml:space="preserve">Surface Testing Equipment.  Required surface testing and analysis equipment and their jobsite transportation shall be provided by the Contractor.  The Profile Testing Device shall be according to Article 1101.10(b) except </w:t>
      </w:r>
      <w:bookmarkStart w:id="0" w:name="_GoBack"/>
      <w:bookmarkEnd w:id="0"/>
      <w:r>
        <w:rPr>
          <w:rFonts w:cs="Times New Roman"/>
        </w:rPr>
        <w:t>the trace analysis shall be based on traces from bridge sections.</w:t>
      </w:r>
    </w:p>
    <w:p w:rsidR="001964E4" w:rsidRDefault="001964E4" w:rsidP="001964E4">
      <w:pPr>
        <w:jc w:val="both"/>
        <w:rPr>
          <w:rFonts w:cs="Times New Roman"/>
        </w:rPr>
      </w:pPr>
    </w:p>
    <w:p w:rsidR="001964E4" w:rsidRDefault="001964E4" w:rsidP="001964E4">
      <w:pPr>
        <w:jc w:val="both"/>
        <w:rPr>
          <w:rFonts w:cs="Times New Roman"/>
        </w:rPr>
      </w:pPr>
    </w:p>
    <w:p w:rsidR="001964E4" w:rsidRPr="00816DCB" w:rsidRDefault="001964E4" w:rsidP="001964E4">
      <w:pPr>
        <w:jc w:val="center"/>
        <w:rPr>
          <w:rFonts w:cs="Times New Roman"/>
          <w:b/>
        </w:rPr>
      </w:pPr>
      <w:r w:rsidRPr="00816DCB">
        <w:rPr>
          <w:rFonts w:cs="Times New Roman"/>
          <w:b/>
        </w:rPr>
        <w:t>CONSTRUCTION REQUIREMENTS</w:t>
      </w:r>
    </w:p>
    <w:p w:rsidR="001964E4" w:rsidRDefault="001964E4" w:rsidP="001964E4">
      <w:pPr>
        <w:jc w:val="center"/>
        <w:rPr>
          <w:rFonts w:cs="Times New Roman"/>
        </w:rPr>
      </w:pPr>
    </w:p>
    <w:p w:rsidR="00F8448F" w:rsidRDefault="001964E4" w:rsidP="00EF6934">
      <w:pPr>
        <w:jc w:val="both"/>
      </w:pPr>
      <w:r w:rsidRPr="00EF6934">
        <w:rPr>
          <w:rFonts w:cs="Times New Roman"/>
          <w:u w:val="single"/>
        </w:rPr>
        <w:t>General.</w:t>
      </w:r>
      <w:r>
        <w:rPr>
          <w:rFonts w:cs="Times New Roman"/>
        </w:rPr>
        <w:t xml:space="preserve">  After all components have been properly cured, the bridge section shall be ground over its entire length and over a width that extends to within 2 ft. (600 mm) of the curbs or parapets.</w:t>
      </w:r>
      <w:r w:rsidR="0099735B">
        <w:rPr>
          <w:rFonts w:cs="Times New Roman"/>
        </w:rPr>
        <w:t xml:space="preserve">  Grinding shall be done separately before any saw cut grooving, </w:t>
      </w:r>
      <w:r w:rsidR="0099735B">
        <w:t xml:space="preserve">and no concurrent combination of the two operations will be permitted. Whenever possible, each subsequent longitudinal grinding pass shall progress down the cross slope from high to low. The maximum thickness removed shall be 1/4 inch (6 mm); however, when the bridge deck thickness noted on the plans can be maintained, as a minimum, additional removal thickness may be permitted. </w:t>
      </w:r>
    </w:p>
    <w:p w:rsidR="00F8448F" w:rsidRDefault="00F8448F" w:rsidP="00EF6934">
      <w:pPr>
        <w:jc w:val="both"/>
      </w:pPr>
    </w:p>
    <w:p w:rsidR="0099735B" w:rsidRDefault="0099735B" w:rsidP="00EF6934">
      <w:pPr>
        <w:jc w:val="both"/>
      </w:pPr>
      <w:r>
        <w:t xml:space="preserve">The grinding process shall produce a pavement surface that is true in grade and uniform in appearance with longitudinal line-type texture. The line-type texture shall contain corrugations parallel to the outside pavement edge and present a narrow ridge corduroy type appearance. The </w:t>
      </w:r>
      <w:r>
        <w:lastRenderedPageBreak/>
        <w:t>peaks of the ridges shall be 1/8-inch +/- 1/16-inch (3 mm +/- 1.5 mm) higher than the bottom of the grinding with evenly spaced ridges.</w:t>
      </w:r>
    </w:p>
    <w:p w:rsidR="0099735B" w:rsidRDefault="0099735B" w:rsidP="00EF6934">
      <w:pPr>
        <w:jc w:val="both"/>
      </w:pPr>
    </w:p>
    <w:p w:rsidR="00F8448F" w:rsidRDefault="00EF6934" w:rsidP="00EF6934">
      <w:pPr>
        <w:jc w:val="both"/>
      </w:pPr>
      <w:r>
        <w:t xml:space="preserve">It shall be the contractor’s responsibility to select the actual number of blades per foot (meter) to be used to provide the proper surface finish for the aggregate type and concrete present on the project within the limits specified above. </w:t>
      </w:r>
    </w:p>
    <w:p w:rsidR="00F8448F" w:rsidRDefault="00F8448F" w:rsidP="00EF6934">
      <w:pPr>
        <w:jc w:val="both"/>
      </w:pPr>
    </w:p>
    <w:p w:rsidR="00F8448F" w:rsidRDefault="00EF6934" w:rsidP="00EF6934">
      <w:pPr>
        <w:jc w:val="both"/>
      </w:pPr>
      <w:r>
        <w:t xml:space="preserve">The vertical difference between longitudinal passes shall be 1/8 inch (3 mm) maximum. The grinding at the ends of the bridge section shall be diminished uniformly at a rate of 1:240 over the connector pavements. </w:t>
      </w:r>
    </w:p>
    <w:p w:rsidR="00F8448F" w:rsidRDefault="00F8448F" w:rsidP="00EF6934">
      <w:pPr>
        <w:jc w:val="both"/>
      </w:pPr>
    </w:p>
    <w:p w:rsidR="00F8448F" w:rsidRDefault="00EF6934" w:rsidP="00EF6934">
      <w:pPr>
        <w:jc w:val="both"/>
      </w:pPr>
      <w:r>
        <w:t xml:space="preserve">Grinding shall be continuous through all joints. All expansion joints and bridge components under the joints shall be protected from damage or contact with the grinding slurry. </w:t>
      </w:r>
    </w:p>
    <w:p w:rsidR="00F8448F" w:rsidRDefault="00F8448F" w:rsidP="00EF6934">
      <w:pPr>
        <w:jc w:val="both"/>
      </w:pPr>
    </w:p>
    <w:p w:rsidR="00F8448F" w:rsidRDefault="00EF6934" w:rsidP="00EF6934">
      <w:pPr>
        <w:jc w:val="both"/>
      </w:pPr>
      <w:r w:rsidRPr="00F8448F">
        <w:rPr>
          <w:u w:val="single"/>
        </w:rPr>
        <w:t>Surface Testing</w:t>
      </w:r>
      <w:r>
        <w:t xml:space="preserve">. The diamond ground bridge section shall be surface tested in the presence of the Engineer prior to opening to traffic. </w:t>
      </w:r>
    </w:p>
    <w:p w:rsidR="00F8448F" w:rsidRDefault="00F8448F" w:rsidP="00EF6934">
      <w:pPr>
        <w:jc w:val="both"/>
      </w:pPr>
    </w:p>
    <w:p w:rsidR="00F8448F" w:rsidRDefault="00EF6934" w:rsidP="00EF6934">
      <w:pPr>
        <w:jc w:val="both"/>
      </w:pPr>
      <w:r>
        <w:t xml:space="preserve">A copy of the approval letter and recorded settings from the Profile Equipment Verification (PEV) Program shall be submitted to the Engineer prior to testing. </w:t>
      </w:r>
    </w:p>
    <w:p w:rsidR="00F8448F" w:rsidRDefault="00F8448F" w:rsidP="00EF6934">
      <w:pPr>
        <w:jc w:val="both"/>
      </w:pPr>
    </w:p>
    <w:p w:rsidR="00F8448F" w:rsidRDefault="00EF6934" w:rsidP="00EF6934">
      <w:pPr>
        <w:jc w:val="both"/>
      </w:pPr>
      <w:r>
        <w:t xml:space="preserve">All objects and debris shall be removed from the bridge section surface prior to testing. During surface testing, joint openings may be temporarily filled with material approved by the Engineer. </w:t>
      </w:r>
    </w:p>
    <w:p w:rsidR="00F8448F" w:rsidRDefault="00F8448F" w:rsidP="00EF6934">
      <w:pPr>
        <w:jc w:val="both"/>
      </w:pPr>
    </w:p>
    <w:p w:rsidR="00F8448F" w:rsidRDefault="00EF6934" w:rsidP="00EF6934">
      <w:pPr>
        <w:jc w:val="both"/>
      </w:pPr>
      <w:r>
        <w:t xml:space="preserve">Profiles shall be taken in the wheel paths of each lane, 3 ft. (1 m) from, and parallel to, the planned lane lines. A guide shall be used to maintain the required distance. </w:t>
      </w:r>
    </w:p>
    <w:p w:rsidR="00F8448F" w:rsidRDefault="00F8448F" w:rsidP="00EF6934">
      <w:pPr>
        <w:jc w:val="both"/>
      </w:pPr>
    </w:p>
    <w:p w:rsidR="005D2644" w:rsidRDefault="00EF6934" w:rsidP="00EF6934">
      <w:pPr>
        <w:jc w:val="both"/>
      </w:pPr>
      <w:r>
        <w:t xml:space="preserve">The profile trace shall have stationing indicated every 500 ft. (150 m) at a minimum. Both ends of the profile trace shall be labeled with the following information: contract number, beginning and ending stationing, which direction is up on the trace, which direction the data was taken, and the device operator name(s). The top portion of the Profile Report for Bridge Deck Smoothness (Attachment 1) shall be completed and the form secured around the trace roll. </w:t>
      </w:r>
    </w:p>
    <w:p w:rsidR="005D2644" w:rsidRDefault="005D2644" w:rsidP="00EF6934">
      <w:pPr>
        <w:jc w:val="both"/>
      </w:pPr>
    </w:p>
    <w:p w:rsidR="005D2644" w:rsidRDefault="00EF6934" w:rsidP="00EF6934">
      <w:pPr>
        <w:jc w:val="both"/>
      </w:pPr>
      <w:r w:rsidRPr="005D2644">
        <w:rPr>
          <w:u w:val="single"/>
        </w:rPr>
        <w:t>Trace Reduction and Bump Locating Procedure</w:t>
      </w:r>
      <w:r>
        <w:t xml:space="preserve">. All traces shall be reduced. Traces produced by a mechanical recorder shall be reduced using an electronic scanner and computer software. This software shall calculate the profile index in inch/mile (mm/km) and indicate any bumps in excess of 0.30 inch (8 mm) with a line intersecting the profile on the printout. Computerized recorders shall provide the same information. </w:t>
      </w:r>
    </w:p>
    <w:p w:rsidR="005D2644" w:rsidRDefault="005D2644" w:rsidP="00EF6934">
      <w:pPr>
        <w:jc w:val="both"/>
      </w:pPr>
    </w:p>
    <w:p w:rsidR="005D2644" w:rsidRDefault="00EF6934" w:rsidP="00EF6934">
      <w:pPr>
        <w:jc w:val="both"/>
      </w:pPr>
      <w:r>
        <w:t>The average profile index and locations with deviations exceeding the 0.30 inch (8 mm) limit shall be recorded on the Profile Report for Bridge Deck Smoothness.</w:t>
      </w:r>
      <w:r>
        <w:t xml:space="preserve">  </w:t>
      </w:r>
    </w:p>
    <w:p w:rsidR="005D2644" w:rsidRDefault="005D2644" w:rsidP="00EF6934">
      <w:pPr>
        <w:jc w:val="both"/>
      </w:pPr>
    </w:p>
    <w:p w:rsidR="00EF6934" w:rsidRDefault="00EF6934" w:rsidP="00EF6934">
      <w:pPr>
        <w:jc w:val="both"/>
      </w:pPr>
      <w:r>
        <w:t>All traces and reports shall be provided to the Engineer within two working days of completing the testing. Traces from either a computerized profile testing device or analysis software used with a manual profile testing device shall display the settings used for the data reduction. The Engineer will compare these settings with the approved settings from the PEV Program. If the settings do not match, the results will be rejected and the section shall be retested/reanalyzed with the appropriate settings.</w:t>
      </w:r>
    </w:p>
    <w:p w:rsidR="00EF6934" w:rsidRDefault="00EF6934" w:rsidP="00EF6934">
      <w:pPr>
        <w:jc w:val="both"/>
      </w:pPr>
    </w:p>
    <w:p w:rsidR="005D2644" w:rsidRDefault="00EF6934" w:rsidP="00EF6934">
      <w:pPr>
        <w:jc w:val="both"/>
      </w:pPr>
      <w:r w:rsidRPr="005D2644">
        <w:rPr>
          <w:u w:val="single"/>
        </w:rPr>
        <w:t>Corrective Actions</w:t>
      </w:r>
      <w:r>
        <w:t xml:space="preserve">. Within the bridge section, all deviations in excess of 0.30 inch (8 mm) in a length of 25 ft. (8 m) or less shall be corrected regardless of the profile index value. Correction of deviations shall not result in the deck thickness being less than the minimum. </w:t>
      </w:r>
    </w:p>
    <w:p w:rsidR="005D2644" w:rsidRDefault="005D2644" w:rsidP="00EF6934">
      <w:pPr>
        <w:jc w:val="both"/>
      </w:pPr>
    </w:p>
    <w:p w:rsidR="005D2644" w:rsidRDefault="00EF6934" w:rsidP="00EF6934">
      <w:pPr>
        <w:jc w:val="both"/>
      </w:pPr>
      <w:r>
        <w:t xml:space="preserve">Any lane within a bridge section having an average profile index greater than 25.0 inch/mile (400 mm/km), including bumps, shall be corrected to reduce the profile index to 25.0 inch/mile (400 mm/km) or less. Profile corrections shall not result in the deck thickness being less than the minimum. </w:t>
      </w:r>
    </w:p>
    <w:p w:rsidR="005D2644" w:rsidRDefault="005D2644" w:rsidP="00EF6934">
      <w:pPr>
        <w:jc w:val="both"/>
      </w:pPr>
    </w:p>
    <w:p w:rsidR="005D2644" w:rsidRDefault="00EF6934" w:rsidP="00EF6934">
      <w:pPr>
        <w:jc w:val="both"/>
      </w:pPr>
      <w:r>
        <w:t xml:space="preserve">Where corrective work is performed, the bridge section shall be retested to verify that corrections have produced a profile index of 25.0 inch/mile (400 mm/km) or less for each lane. The Contractor shall furnish the profile tracing(s) and the completed form(s) to the Engineer within two working days after any corrections are made. </w:t>
      </w:r>
    </w:p>
    <w:p w:rsidR="005D2644" w:rsidRDefault="005D2644" w:rsidP="00EF6934">
      <w:pPr>
        <w:jc w:val="both"/>
      </w:pPr>
    </w:p>
    <w:p w:rsidR="005D2644" w:rsidRDefault="00EF6934" w:rsidP="00EF6934">
      <w:pPr>
        <w:jc w:val="both"/>
      </w:pPr>
      <w:r>
        <w:t xml:space="preserve">Corrective actions shall be performed at no additional cost to the department. </w:t>
      </w:r>
    </w:p>
    <w:p w:rsidR="005D2644" w:rsidRDefault="005D2644" w:rsidP="00EF6934">
      <w:pPr>
        <w:jc w:val="both"/>
      </w:pPr>
    </w:p>
    <w:p w:rsidR="005D2644" w:rsidRDefault="00EF6934" w:rsidP="00EF6934">
      <w:pPr>
        <w:jc w:val="both"/>
      </w:pPr>
      <w:r>
        <w:t xml:space="preserve">The Engineer may perform profile testing on the surface at any time for monitoring and comparison purposes. </w:t>
      </w:r>
    </w:p>
    <w:p w:rsidR="005D2644" w:rsidRDefault="005D2644" w:rsidP="00EF6934">
      <w:pPr>
        <w:jc w:val="both"/>
      </w:pPr>
    </w:p>
    <w:p w:rsidR="005D2644" w:rsidRDefault="00EF6934" w:rsidP="00EF6934">
      <w:pPr>
        <w:jc w:val="both"/>
      </w:pPr>
      <w:r w:rsidRPr="005D2644">
        <w:rPr>
          <w:u w:val="single"/>
        </w:rPr>
        <w:t>Method of Measurement</w:t>
      </w:r>
      <w:r>
        <w:t xml:space="preserve">. This work will be measured for payment in place and the area computed in square yards (square meters) of diamond grinding performed. </w:t>
      </w:r>
    </w:p>
    <w:p w:rsidR="005D2644" w:rsidRDefault="005D2644" w:rsidP="00EF6934">
      <w:pPr>
        <w:jc w:val="both"/>
      </w:pPr>
    </w:p>
    <w:p w:rsidR="00EF6934" w:rsidRPr="001964E4" w:rsidRDefault="00EF6934" w:rsidP="00EF6934">
      <w:pPr>
        <w:jc w:val="both"/>
        <w:rPr>
          <w:rFonts w:cs="Times New Roman"/>
        </w:rPr>
      </w:pPr>
      <w:r w:rsidRPr="005D2644">
        <w:rPr>
          <w:u w:val="single"/>
        </w:rPr>
        <w:t>Basis of Payment</w:t>
      </w:r>
      <w:r>
        <w:t>. This work will be paid for at the contract unit price per square yard (square meter) for DIAMOND GRINDING (BRIDGE SECTION).</w:t>
      </w:r>
    </w:p>
    <w:sectPr w:rsidR="00EF6934" w:rsidRPr="00196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A7476"/>
    <w:multiLevelType w:val="hybridMultilevel"/>
    <w:tmpl w:val="B40CC1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42"/>
    <w:rsid w:val="001964E4"/>
    <w:rsid w:val="002E4319"/>
    <w:rsid w:val="003C6D6C"/>
    <w:rsid w:val="005D2644"/>
    <w:rsid w:val="00632F16"/>
    <w:rsid w:val="00682A40"/>
    <w:rsid w:val="006C277A"/>
    <w:rsid w:val="006D2072"/>
    <w:rsid w:val="00785D02"/>
    <w:rsid w:val="00816DCB"/>
    <w:rsid w:val="0099735B"/>
    <w:rsid w:val="009B04EC"/>
    <w:rsid w:val="00A943D7"/>
    <w:rsid w:val="00B65A3D"/>
    <w:rsid w:val="00C37B14"/>
    <w:rsid w:val="00CE02CD"/>
    <w:rsid w:val="00E31496"/>
    <w:rsid w:val="00E56869"/>
    <w:rsid w:val="00E739DD"/>
    <w:rsid w:val="00E7637D"/>
    <w:rsid w:val="00EF604E"/>
    <w:rsid w:val="00EF6934"/>
    <w:rsid w:val="00F01242"/>
    <w:rsid w:val="00F8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1F9F"/>
  <w15:docId w15:val="{351998EF-F7FF-4D02-9A7B-DE5E3480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3D7"/>
    <w:pPr>
      <w:spacing w:after="0"/>
    </w:pPr>
    <w:rPr>
      <w:rFonts w:ascii="Times New Roman" w:hAnsi="Times New Roman"/>
      <w:sz w:val="24"/>
    </w:rPr>
  </w:style>
  <w:style w:type="paragraph" w:styleId="Heading1">
    <w:name w:val="heading 1"/>
    <w:basedOn w:val="Normal"/>
    <w:next w:val="Normal"/>
    <w:link w:val="Heading1Char"/>
    <w:uiPriority w:val="9"/>
    <w:qFormat/>
    <w:rsid w:val="00C37B14"/>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869"/>
    <w:pPr>
      <w:spacing w:after="0" w:line="240" w:lineRule="auto"/>
    </w:pPr>
  </w:style>
  <w:style w:type="character" w:customStyle="1" w:styleId="Heading1Char">
    <w:name w:val="Heading 1 Char"/>
    <w:basedOn w:val="DefaultParagraphFont"/>
    <w:link w:val="Heading1"/>
    <w:uiPriority w:val="9"/>
    <w:rsid w:val="00C37B14"/>
    <w:rPr>
      <w:rFonts w:ascii="Times New Roman" w:eastAsiaTheme="majorEastAsia" w:hAnsi="Times New Roman" w:cstheme="majorBidi"/>
      <w:b/>
      <w:bCs/>
      <w:sz w:val="28"/>
      <w:szCs w:val="28"/>
      <w:u w:val="single"/>
    </w:rPr>
  </w:style>
  <w:style w:type="paragraph" w:styleId="ListParagraph">
    <w:name w:val="List Paragraph"/>
    <w:basedOn w:val="Normal"/>
    <w:uiPriority w:val="34"/>
    <w:qFormat/>
    <w:rsid w:val="00E31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0400. Surface Courses, Pavements, Rehabilitation, and Shoulders</Category>
  </documentManagement>
</p:properties>
</file>

<file path=customXml/itemProps1.xml><?xml version="1.0" encoding="utf-8"?>
<ds:datastoreItem xmlns:ds="http://schemas.openxmlformats.org/officeDocument/2006/customXml" ds:itemID="{069927A3-079F-400B-988A-283C899F9F65}">
  <ds:schemaRefs>
    <ds:schemaRef ds:uri="http://schemas.openxmlformats.org/officeDocument/2006/bibliography"/>
  </ds:schemaRefs>
</ds:datastoreItem>
</file>

<file path=customXml/itemProps2.xml><?xml version="1.0" encoding="utf-8"?>
<ds:datastoreItem xmlns:ds="http://schemas.openxmlformats.org/officeDocument/2006/customXml" ds:itemID="{A7535764-5B1D-4787-B4F6-4C46BECD4D95}"/>
</file>

<file path=customXml/itemProps3.xml><?xml version="1.0" encoding="utf-8"?>
<ds:datastoreItem xmlns:ds="http://schemas.openxmlformats.org/officeDocument/2006/customXml" ds:itemID="{FFDA8D30-5DAD-4383-A232-C5B0A6685199}"/>
</file>

<file path=customXml/itemProps4.xml><?xml version="1.0" encoding="utf-8"?>
<ds:datastoreItem xmlns:ds="http://schemas.openxmlformats.org/officeDocument/2006/customXml" ds:itemID="{3A54BF2D-AC02-442D-A780-3F2FA36BA386}"/>
</file>

<file path=docProps/app.xml><?xml version="1.0" encoding="utf-8"?>
<Properties xmlns="http://schemas.openxmlformats.org/officeDocument/2006/extended-properties" xmlns:vt="http://schemas.openxmlformats.org/officeDocument/2006/docPropsVTypes">
  <Template>Normal</Template>
  <TotalTime>84</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7</cp:revision>
  <cp:lastPrinted>2014-12-04T14:23:00Z</cp:lastPrinted>
  <dcterms:created xsi:type="dcterms:W3CDTF">2018-08-20T13:57:00Z</dcterms:created>
  <dcterms:modified xsi:type="dcterms:W3CDTF">2018-08-20T15:36:00Z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